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6CA0" w14:textId="058B68E1" w:rsidR="00CE3274" w:rsidRPr="00CE3274" w:rsidRDefault="00CE3274" w:rsidP="00CE3274">
      <w:pPr>
        <w:widowControl/>
        <w:shd w:val="clear" w:color="auto" w:fill="FAFAFA"/>
        <w:spacing w:before="100" w:beforeAutospacing="1" w:after="210"/>
        <w:jc w:val="left"/>
        <w:outlineLvl w:val="0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36"/>
          <w:sz w:val="33"/>
          <w:szCs w:val="33"/>
        </w:rPr>
        <w:t xml:space="preserve">2021年中国先进制造产业发展地图 </w:t>
      </w:r>
    </w:p>
    <w:p w14:paraId="4474F73D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微软雅黑" w:eastAsia="微软雅黑" w:hAnsi="微软雅黑" w:cs="Arial" w:hint="eastAsia"/>
          <w:color w:val="888888"/>
          <w:spacing w:val="8"/>
          <w:kern w:val="0"/>
          <w:szCs w:val="21"/>
        </w:rPr>
        <w:t>推进先进制造业集群发展，是“十四五”时期推动制造业优化升级、参与全球产业链分工合作的重要途径。</w:t>
      </w:r>
      <w:r w:rsidRPr="00CE3274">
        <w:rPr>
          <w:rFonts w:ascii="微软雅黑" w:eastAsia="微软雅黑" w:hAnsi="微软雅黑" w:cs="Arial" w:hint="eastAsia"/>
          <w:b/>
          <w:bCs/>
          <w:color w:val="5B6E96"/>
          <w:spacing w:val="8"/>
          <w:kern w:val="0"/>
          <w:szCs w:val="21"/>
          <w:shd w:val="clear" w:color="auto" w:fill="E1EAF5"/>
        </w:rPr>
        <w:t>先进制造业</w:t>
      </w:r>
      <w:r w:rsidRPr="00CE3274">
        <w:rPr>
          <w:rFonts w:ascii="微软雅黑" w:eastAsia="微软雅黑" w:hAnsi="微软雅黑" w:cs="Arial" w:hint="eastAsia"/>
          <w:color w:val="888888"/>
          <w:spacing w:val="8"/>
          <w:kern w:val="0"/>
          <w:szCs w:val="21"/>
        </w:rPr>
        <w:t>是指不断吸收高新技术成果，将先进制造技术、制造模式及管理方式综合运用于研发、设计、制造、检测和服务等全过程的制造业，具有集群化、数字化、服务化等特征。</w:t>
      </w:r>
    </w:p>
    <w:p w14:paraId="563DCA13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  <w:t> </w:t>
      </w:r>
    </w:p>
    <w:p w14:paraId="1B7E0D2D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  <w:t>2021年3月，工信部通过集群竞赛的方式，围绕新一代信息技术、高端装备、新材料、生物医药等重点领域，在全国遴选出25个先进制造业集群作为重点培育对象。不少省市在“十四五”规划中明确提出“制造业立市”“制造强省”，未来各地凭借产业发展基础及特色，培育发展先进制造业集群，将有效促进产业、创新、人才、资本、数据等资源在一定区域的集聚，增强区域和产业发展的协同性。</w:t>
      </w:r>
    </w:p>
    <w:p w14:paraId="4DCC3BC2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  <w:t> </w:t>
      </w:r>
    </w:p>
    <w:p w14:paraId="2F1D5519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  <w:t>近日，清科研究中心发布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  <w:shd w:val="clear" w:color="auto" w:fill="E1EAF5"/>
        </w:rPr>
        <w:t>《2021年中国先进制造产业发展地图》</w:t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  <w:t>报告在对中国先进制造产业的总体发展状况、发展特点、政策指导方向等进行梳理、分析的基础上，围绕京津冀鲁地区、长江经济带、粤港澳大湾区、东北和西部地区等重点区域、重点省市开展研究，分析各地先进制造产业的发展数据、政策规划布局及优势产业集群情况，并梳理了区域内先进制造领域的代表性政府引导基金。</w:t>
      </w:r>
    </w:p>
    <w:p w14:paraId="13566ED6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lastRenderedPageBreak/>
        <w:br/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 w:val="24"/>
          <w:szCs w:val="24"/>
        </w:rPr>
        <w:t>目录/CONTENT</w:t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</w:p>
    <w:p w14:paraId="75E6B78B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pict w14:anchorId="515480C6">
          <v:rect id="_x0000_i1031" style="width:0;height:1.5pt" o:hralign="center" o:hrstd="t" o:hr="t" fillcolor="#a0a0a0" stroked="f"/>
        </w:pict>
      </w:r>
    </w:p>
    <w:p w14:paraId="2F1C4B5B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</w:p>
    <w:p w14:paraId="6B839F46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888888"/>
          <w:kern w:val="0"/>
          <w:szCs w:val="21"/>
        </w:rPr>
        <w:t>一、中国先进制造产业发展概况</w:t>
      </w:r>
    </w:p>
    <w:p w14:paraId="338229A1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定义、分类及特征 </w:t>
      </w:r>
    </w:p>
    <w:p w14:paraId="2383E03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规模及发展现状 </w:t>
      </w:r>
    </w:p>
    <w:p w14:paraId="153DE9A3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制造业创新中心建设 </w:t>
      </w:r>
    </w:p>
    <w:p w14:paraId="0338E085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重要会议及政策规划</w:t>
      </w:r>
    </w:p>
    <w:p w14:paraId="3809FAAD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 区域产业发展地图</w:t>
      </w:r>
    </w:p>
    <w:p w14:paraId="71E286B4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1A569FA7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 w:line="336" w:lineRule="atLeast"/>
        <w:jc w:val="left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888888"/>
          <w:kern w:val="0"/>
          <w:szCs w:val="21"/>
        </w:rPr>
        <w:t>二、京津冀鲁地区先进制造业发展分析</w:t>
      </w:r>
    </w:p>
    <w:p w14:paraId="083791A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• 北京市     • 河北省</w:t>
      </w:r>
    </w:p>
    <w:p w14:paraId="56DC62AD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• 天津市     • 山东省</w:t>
      </w:r>
    </w:p>
    <w:p w14:paraId="5FC275F7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• 代表性政府引导基金</w:t>
      </w:r>
    </w:p>
    <w:p w14:paraId="42346CE2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7041E002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 w:line="336" w:lineRule="atLeast"/>
        <w:jc w:val="left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888888"/>
          <w:kern w:val="0"/>
          <w:szCs w:val="21"/>
        </w:rPr>
        <w:lastRenderedPageBreak/>
        <w:t>三、长江经济带先进制造业发展分析</w:t>
      </w:r>
    </w:p>
    <w:p w14:paraId="2A3B98A0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Arial" w:eastAsia="Microsoft YaHei UI" w:hAnsi="Arial" w:cs="Arial"/>
          <w:b/>
          <w:bCs/>
          <w:color w:val="888888"/>
          <w:kern w:val="0"/>
          <w:szCs w:val="21"/>
        </w:rPr>
        <w:t>• 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长三角区域一体化发展规划</w:t>
      </w:r>
    </w:p>
    <w:p w14:paraId="4B5AFB2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上海市     • 湖北省     </w:t>
      </w:r>
    </w:p>
    <w:p w14:paraId="7C62F15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江苏省     • 湖南省</w:t>
      </w:r>
    </w:p>
    <w:p w14:paraId="7AD2A54C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浙江省     • 四川省</w:t>
      </w:r>
    </w:p>
    <w:p w14:paraId="7E1C4213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安徽省     • 重庆市</w:t>
      </w:r>
    </w:p>
    <w:p w14:paraId="1D1FE1A5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江西省     • 贵州省</w:t>
      </w:r>
    </w:p>
    <w:p w14:paraId="6B202B77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代表性政府引导基金</w:t>
      </w:r>
    </w:p>
    <w:p w14:paraId="4C305ABB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7615A45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888888"/>
          <w:kern w:val="0"/>
          <w:szCs w:val="21"/>
        </w:rPr>
        <w:t>四、粤港澳大湾区先进制造业发展分析</w:t>
      </w:r>
    </w:p>
    <w:p w14:paraId="374F0A88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Arial" w:eastAsia="Microsoft YaHei UI" w:hAnsi="Arial" w:cs="Arial"/>
          <w:b/>
          <w:bCs/>
          <w:color w:val="888888"/>
          <w:kern w:val="0"/>
          <w:szCs w:val="21"/>
        </w:rPr>
        <w:t>• 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粤港澳大湾区发展规划 </w:t>
      </w:r>
    </w:p>
    <w:p w14:paraId="6E53C45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Arial" w:eastAsia="Microsoft YaHei UI" w:hAnsi="Arial" w:cs="Arial"/>
          <w:b/>
          <w:bCs/>
          <w:color w:val="888888"/>
          <w:kern w:val="0"/>
          <w:szCs w:val="21"/>
        </w:rPr>
        <w:t>• 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六大先进制造产业集群 </w:t>
      </w:r>
    </w:p>
    <w:p w14:paraId="1EA1367F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Arial" w:eastAsia="Microsoft YaHei UI" w:hAnsi="Arial" w:cs="Arial"/>
          <w:b/>
          <w:bCs/>
          <w:color w:val="888888"/>
          <w:kern w:val="0"/>
          <w:szCs w:val="21"/>
        </w:rPr>
        <w:t>• 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广东省 </w:t>
      </w:r>
    </w:p>
    <w:p w14:paraId="29B472C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Arial" w:eastAsia="Microsoft YaHei UI" w:hAnsi="Arial" w:cs="Arial"/>
          <w:b/>
          <w:bCs/>
          <w:color w:val="888888"/>
          <w:kern w:val="0"/>
          <w:szCs w:val="21"/>
        </w:rPr>
        <w:t>• 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代表性政府引导基金</w:t>
      </w:r>
    </w:p>
    <w:p w14:paraId="0AA48242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 w:line="336" w:lineRule="atLeast"/>
        <w:jc w:val="left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6425CD67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 w:line="336" w:lineRule="atLeast"/>
        <w:jc w:val="left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888888"/>
          <w:kern w:val="0"/>
          <w:szCs w:val="21"/>
        </w:rPr>
        <w:lastRenderedPageBreak/>
        <w:t>五、东北、西部等地区先进制造业发展分析</w:t>
      </w:r>
    </w:p>
    <w:p w14:paraId="1945E7CC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Arial" w:eastAsia="Microsoft YaHei UI" w:hAnsi="Arial" w:cs="Arial"/>
          <w:b/>
          <w:bCs/>
          <w:color w:val="888888"/>
          <w:kern w:val="0"/>
          <w:szCs w:val="21"/>
        </w:rPr>
        <w:t>• 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陕西、山西、海南、辽宁等省市 </w:t>
      </w:r>
    </w:p>
    <w:p w14:paraId="29DA4EDC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ind w:left="300" w:right="300"/>
        <w:rPr>
          <w:rFonts w:ascii="Microsoft YaHei UI" w:eastAsia="Microsoft YaHei UI" w:hAnsi="Microsoft YaHei UI" w:cs="Arial" w:hint="eastAsia"/>
          <w:color w:val="333333"/>
          <w:kern w:val="0"/>
          <w:sz w:val="26"/>
          <w:szCs w:val="26"/>
        </w:rPr>
      </w:pPr>
      <w:r w:rsidRPr="00CE3274">
        <w:rPr>
          <w:rFonts w:ascii="Arial" w:eastAsia="Microsoft YaHei UI" w:hAnsi="Arial" w:cs="Arial"/>
          <w:b/>
          <w:bCs/>
          <w:color w:val="888888"/>
          <w:kern w:val="0"/>
          <w:szCs w:val="21"/>
        </w:rPr>
        <w:t>• 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代表性政府引导基金</w:t>
      </w:r>
    </w:p>
    <w:p w14:paraId="371007EB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 w:line="336" w:lineRule="atLeast"/>
        <w:jc w:val="left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7D0C8C79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6575F072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 w:val="26"/>
          <w:szCs w:val="26"/>
        </w:rPr>
        <w:t>第</w:t>
      </w:r>
    </w:p>
    <w:p w14:paraId="7896343B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3"/>
          <w:szCs w:val="23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3"/>
          <w:szCs w:val="23"/>
        </w:rPr>
        <w:t>01</w:t>
      </w:r>
    </w:p>
    <w:p w14:paraId="355EAE13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 w:val="26"/>
          <w:szCs w:val="26"/>
        </w:rPr>
        <w:t>章</w:t>
      </w:r>
    </w:p>
    <w:p w14:paraId="0C48E573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jc w:val="center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微软雅黑" w:eastAsia="微软雅黑" w:hAnsi="微软雅黑" w:cs="Arial" w:hint="eastAsia"/>
          <w:b/>
          <w:bCs/>
          <w:color w:val="5B6E96"/>
          <w:spacing w:val="8"/>
          <w:kern w:val="0"/>
          <w:sz w:val="26"/>
          <w:szCs w:val="26"/>
        </w:rPr>
        <w:t>中国先进制造产业发展概况</w:t>
      </w:r>
    </w:p>
    <w:p w14:paraId="63971862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  <w:t>“十三五”期间，我国先进制造业快速增长，高技术制造业、装备制造业增加值占规模以上工业增加值的比重分别达到15.1%、33.7%，分别比2015年提高3.3个、1.9个百分点，成为带动制造业发展的主要力量。同时，制造业创新能力显著增强，光伏、新能源汽车、家电、智能手机、消费级无人机等重点产业跻身世界前列；信息通信、轨道交通等新兴产业领域出现了一批创新能力突出、引领作用大、发展潜力好、国际竞争力强的企业，开放水平也在不断提升。</w:t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</w:p>
    <w:p w14:paraId="368F5CDE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34EA6E64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  <w:shd w:val="clear" w:color="auto" w:fill="E1EAF5"/>
        </w:rPr>
        <w:lastRenderedPageBreak/>
        <w:t>“十四五”规划对先进制造业进行明确部署规划，通过推动京津冀协同发展、长江经济带发展、粤港澳大湾区建设、长三角一体化发展等区域战略实施，打造重要先进制造业基地。</w:t>
      </w:r>
    </w:p>
    <w:p w14:paraId="2099BF95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45577505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 w:val="26"/>
          <w:szCs w:val="26"/>
        </w:rPr>
        <w:t>第</w:t>
      </w:r>
    </w:p>
    <w:p w14:paraId="47311C01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3"/>
          <w:szCs w:val="23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3"/>
          <w:szCs w:val="23"/>
        </w:rPr>
        <w:t>02</w:t>
      </w:r>
    </w:p>
    <w:p w14:paraId="420C2E60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 w:val="26"/>
          <w:szCs w:val="26"/>
        </w:rPr>
        <w:t>章</w:t>
      </w:r>
    </w:p>
    <w:p w14:paraId="685BF4CF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jc w:val="center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微软雅黑" w:eastAsia="微软雅黑" w:hAnsi="微软雅黑" w:cs="Arial" w:hint="eastAsia"/>
          <w:b/>
          <w:bCs/>
          <w:color w:val="5B6E96"/>
          <w:spacing w:val="8"/>
          <w:kern w:val="0"/>
          <w:sz w:val="26"/>
          <w:szCs w:val="26"/>
        </w:rPr>
        <w:t>京津冀鲁地区先进制造业发展分析</w:t>
      </w:r>
    </w:p>
    <w:p w14:paraId="2ACBA488" w14:textId="3D1F95DC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lastRenderedPageBreak/>
        <w:br/>
      </w:r>
      <w:r w:rsidRPr="00CE3274">
        <w:rPr>
          <w:rFonts w:ascii="Microsoft YaHei UI" w:eastAsia="Microsoft YaHei UI" w:hAnsi="Microsoft YaHei UI" w:cs="Arial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31DD0CAA" wp14:editId="2D6CAC6D">
            <wp:extent cx="5274310" cy="6907530"/>
            <wp:effectExtent l="0" t="0" r="2540" b="762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0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  <w:r w:rsidRPr="00CE3274">
        <w:rPr>
          <w:rFonts w:ascii="Microsoft YaHei UI" w:eastAsia="Microsoft YaHei UI" w:hAnsi="Microsoft YaHei UI" w:cs="Arial" w:hint="eastAsia"/>
          <w:b/>
          <w:bCs/>
          <w:color w:val="FFFFFF"/>
          <w:spacing w:val="8"/>
          <w:kern w:val="0"/>
          <w:sz w:val="24"/>
          <w:szCs w:val="24"/>
          <w:shd w:val="clear" w:color="auto" w:fill="5B6E96"/>
        </w:rPr>
        <w:t> 北京市 </w:t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</w:p>
    <w:p w14:paraId="6173CE7F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32C5B6DA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  <w:t>2020年北京市规模以上工业中，高技术制造业和战略性新兴产业增加值全年分别增长9.5%和9.2%，高于规模以上工业平均水平。北京市积极规划布局先进制造业，培育新一代信息技术、医药健康、新能源汽车等产业集群。同时，高精尖产业发展迅速，已形成新一代信息技术、科技服务业两个万亿级产业集群。</w:t>
      </w:r>
    </w:p>
    <w:p w14:paraId="6604A56E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</w:p>
    <w:p w14:paraId="5B4B5DCD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2020年北京市产业增长数据</w:t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4287"/>
        <w:gridCol w:w="4226"/>
      </w:tblGrid>
      <w:tr w:rsidR="00CE3274" w:rsidRPr="00CE3274" w14:paraId="29034912" w14:textId="77777777" w:rsidTr="00CE3274">
        <w:trPr>
          <w:trHeight w:val="570"/>
        </w:trPr>
        <w:tc>
          <w:tcPr>
            <w:tcW w:w="10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A7070" w14:textId="77777777" w:rsidR="00CE3274" w:rsidRPr="00CE3274" w:rsidRDefault="00CE3274" w:rsidP="00CE3274">
            <w:pPr>
              <w:widowControl/>
              <w:wordWrap w:val="0"/>
              <w:jc w:val="center"/>
              <w:rPr>
                <w:rFonts w:ascii="Microsoft YaHei UI" w:eastAsia="Microsoft YaHei UI" w:hAnsi="Microsoft YaHei UI" w:cs="Arial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CE3274">
              <w:rPr>
                <w:rFonts w:ascii="Microsoft YaHei UI" w:eastAsia="Microsoft YaHei UI" w:hAnsi="Microsoft YaHei UI" w:cs="Arial" w:hint="eastAsia"/>
                <w:color w:val="191919"/>
                <w:kern w:val="0"/>
                <w:sz w:val="18"/>
                <w:szCs w:val="18"/>
              </w:rPr>
              <w:t>规模以上</w:t>
            </w:r>
          </w:p>
          <w:p w14:paraId="29987944" w14:textId="77777777" w:rsidR="00CE3274" w:rsidRPr="00CE3274" w:rsidRDefault="00CE3274" w:rsidP="00CE3274">
            <w:pPr>
              <w:widowControl/>
              <w:wordWrap w:val="0"/>
              <w:jc w:val="center"/>
              <w:rPr>
                <w:rFonts w:ascii="Microsoft YaHei UI" w:eastAsia="Microsoft YaHei UI" w:hAnsi="Microsoft YaHei UI" w:cs="Arial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CE3274">
              <w:rPr>
                <w:rFonts w:ascii="Microsoft YaHei UI" w:eastAsia="Microsoft YaHei UI" w:hAnsi="Microsoft YaHei UI" w:cs="Arial" w:hint="eastAsia"/>
                <w:color w:val="191919"/>
                <w:kern w:val="0"/>
                <w:sz w:val="18"/>
                <w:szCs w:val="18"/>
              </w:rPr>
              <w:t>工业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0F3DA" w14:textId="77777777" w:rsidR="00CE3274" w:rsidRPr="00CE3274" w:rsidRDefault="00CE3274" w:rsidP="00CE3274">
            <w:pPr>
              <w:widowControl/>
              <w:wordWrap w:val="0"/>
              <w:jc w:val="center"/>
              <w:rPr>
                <w:rFonts w:ascii="Microsoft YaHei UI" w:eastAsia="Microsoft YaHei UI" w:hAnsi="Microsoft YaHei UI" w:cs="Arial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CE3274">
              <w:rPr>
                <w:rFonts w:ascii="Microsoft YaHei UI" w:eastAsia="Microsoft YaHei UI" w:hAnsi="Microsoft YaHei UI" w:cs="Arial" w:hint="eastAsia"/>
                <w:color w:val="191919"/>
                <w:kern w:val="0"/>
                <w:sz w:val="18"/>
                <w:szCs w:val="18"/>
              </w:rPr>
              <w:t>高技术制造业</w:t>
            </w:r>
          </w:p>
        </w:tc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7DD57" w14:textId="77777777" w:rsidR="00CE3274" w:rsidRPr="00CE3274" w:rsidRDefault="00CE3274" w:rsidP="00CE3274">
            <w:pPr>
              <w:widowControl/>
              <w:wordWrap w:val="0"/>
              <w:jc w:val="center"/>
              <w:rPr>
                <w:rFonts w:ascii="Microsoft YaHei UI" w:eastAsia="Microsoft YaHei UI" w:hAnsi="Microsoft YaHei UI" w:cs="Arial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CE3274">
              <w:rPr>
                <w:rFonts w:ascii="Microsoft YaHei UI" w:eastAsia="Microsoft YaHei UI" w:hAnsi="Microsoft YaHei UI" w:cs="Arial" w:hint="eastAsia"/>
                <w:color w:val="000000"/>
                <w:kern w:val="0"/>
                <w:sz w:val="18"/>
                <w:szCs w:val="18"/>
              </w:rPr>
              <w:t>较上年增长</w:t>
            </w:r>
            <w:r w:rsidRPr="00CE3274">
              <w:rPr>
                <w:rFonts w:ascii="Microsoft YaHei UI" w:eastAsia="Microsoft YaHei UI" w:hAnsi="Microsoft YaHei UI" w:cs="Arial" w:hint="eastAsia"/>
                <w:color w:val="000000"/>
                <w:kern w:val="0"/>
                <w:sz w:val="18"/>
                <w:szCs w:val="18"/>
                <w:shd w:val="clear" w:color="auto" w:fill="E1EAF5"/>
              </w:rPr>
              <w:t> </w:t>
            </w:r>
            <w:r w:rsidRPr="00CE3274">
              <w:rPr>
                <w:rFonts w:ascii="Microsoft YaHei UI" w:eastAsia="Microsoft YaHei UI" w:hAnsi="Microsoft YaHei UI" w:cs="Arial" w:hint="eastAsia"/>
                <w:b/>
                <w:bCs/>
                <w:color w:val="5B6E96"/>
                <w:kern w:val="0"/>
                <w:sz w:val="18"/>
                <w:szCs w:val="18"/>
                <w:shd w:val="clear" w:color="auto" w:fill="E1EAF5"/>
              </w:rPr>
              <w:t>9.5% </w:t>
            </w:r>
          </w:p>
        </w:tc>
      </w:tr>
      <w:tr w:rsidR="00CE3274" w:rsidRPr="00CE3274" w14:paraId="3E11B498" w14:textId="77777777" w:rsidTr="00CE3274">
        <w:trPr>
          <w:trHeight w:val="36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E16F1AE" w14:textId="77777777" w:rsidR="00CE3274" w:rsidRPr="00CE3274" w:rsidRDefault="00CE3274" w:rsidP="00CE3274">
            <w:pPr>
              <w:widowControl/>
              <w:jc w:val="left"/>
              <w:rPr>
                <w:rFonts w:ascii="Microsoft YaHei UI" w:eastAsia="Microsoft YaHei UI" w:hAnsi="Microsoft YaHei UI" w:cs="Arial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29E9D" w14:textId="77777777" w:rsidR="00CE3274" w:rsidRPr="00CE3274" w:rsidRDefault="00CE3274" w:rsidP="00CE3274">
            <w:pPr>
              <w:widowControl/>
              <w:wordWrap w:val="0"/>
              <w:jc w:val="center"/>
              <w:rPr>
                <w:rFonts w:ascii="Microsoft YaHei UI" w:eastAsia="Microsoft YaHei UI" w:hAnsi="Microsoft YaHei UI" w:cs="Arial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CE3274">
              <w:rPr>
                <w:rFonts w:ascii="Microsoft YaHei UI" w:eastAsia="Microsoft YaHei UI" w:hAnsi="Microsoft YaHei UI" w:cs="Arial" w:hint="eastAsia"/>
                <w:color w:val="191919"/>
                <w:kern w:val="0"/>
                <w:sz w:val="18"/>
                <w:szCs w:val="18"/>
              </w:rPr>
              <w:t>战略性新兴产业</w:t>
            </w:r>
          </w:p>
        </w:tc>
        <w:tc>
          <w:tcPr>
            <w:tcW w:w="1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BD75D" w14:textId="77777777" w:rsidR="00CE3274" w:rsidRPr="00CE3274" w:rsidRDefault="00CE3274" w:rsidP="00CE3274">
            <w:pPr>
              <w:widowControl/>
              <w:wordWrap w:val="0"/>
              <w:jc w:val="center"/>
              <w:rPr>
                <w:rFonts w:ascii="Microsoft YaHei UI" w:eastAsia="Microsoft YaHei UI" w:hAnsi="Microsoft YaHei UI" w:cs="Arial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CE3274">
              <w:rPr>
                <w:rFonts w:ascii="Microsoft YaHei UI" w:eastAsia="Microsoft YaHei UI" w:hAnsi="Microsoft YaHei UI" w:cs="Arial" w:hint="eastAsia"/>
                <w:color w:val="000000"/>
                <w:kern w:val="0"/>
                <w:sz w:val="18"/>
                <w:szCs w:val="18"/>
              </w:rPr>
              <w:t>较上年增长</w:t>
            </w:r>
            <w:r w:rsidRPr="00CE3274">
              <w:rPr>
                <w:rFonts w:ascii="Microsoft YaHei UI" w:eastAsia="Microsoft YaHei UI" w:hAnsi="Microsoft YaHei UI" w:cs="Arial" w:hint="eastAsia"/>
                <w:b/>
                <w:bCs/>
                <w:color w:val="5B6E96"/>
                <w:kern w:val="0"/>
                <w:sz w:val="18"/>
                <w:szCs w:val="18"/>
                <w:shd w:val="clear" w:color="auto" w:fill="E1EAF5"/>
              </w:rPr>
              <w:t> 9.2% </w:t>
            </w:r>
          </w:p>
        </w:tc>
      </w:tr>
    </w:tbl>
    <w:p w14:paraId="484A12B2" w14:textId="62CB9FC4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083B9C58" wp14:editId="57A4A7F1">
            <wp:extent cx="5274310" cy="975360"/>
            <wp:effectExtent l="0" t="0" r="254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C0A95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44546A"/>
          <w:kern w:val="0"/>
          <w:sz w:val="18"/>
          <w:szCs w:val="18"/>
        </w:rPr>
        <w:t>智能手机</w:t>
      </w:r>
    </w:p>
    <w:p w14:paraId="34EEE0C1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44546A"/>
          <w:kern w:val="0"/>
          <w:sz w:val="18"/>
          <w:szCs w:val="18"/>
        </w:rPr>
        <w:t>增长18.9%</w:t>
      </w:r>
    </w:p>
    <w:p w14:paraId="4B3111CC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44546A"/>
          <w:kern w:val="0"/>
          <w:sz w:val="18"/>
          <w:szCs w:val="18"/>
        </w:rPr>
        <w:t>工业机器人</w:t>
      </w:r>
    </w:p>
    <w:p w14:paraId="3484961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44546A"/>
          <w:kern w:val="0"/>
          <w:sz w:val="18"/>
          <w:szCs w:val="18"/>
        </w:rPr>
        <w:t>增长13.4%</w:t>
      </w:r>
    </w:p>
    <w:p w14:paraId="5D7F38DD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44546A"/>
          <w:kern w:val="0"/>
          <w:sz w:val="18"/>
          <w:szCs w:val="18"/>
        </w:rPr>
        <w:t>集成电路</w:t>
      </w:r>
    </w:p>
    <w:p w14:paraId="74B552D2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44546A"/>
          <w:kern w:val="0"/>
          <w:sz w:val="18"/>
          <w:szCs w:val="18"/>
        </w:rPr>
        <w:t>增长9.7%</w:t>
      </w:r>
    </w:p>
    <w:p w14:paraId="6B3728A4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3486"/>
        <w:gridCol w:w="4733"/>
      </w:tblGrid>
      <w:tr w:rsidR="00CE3274" w:rsidRPr="00CE3274" w14:paraId="62BADFDF" w14:textId="77777777" w:rsidTr="00CE3274">
        <w:trPr>
          <w:trHeight w:val="456"/>
        </w:trPr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EFA37" w14:textId="77777777" w:rsidR="00CE3274" w:rsidRPr="00CE3274" w:rsidRDefault="00CE3274" w:rsidP="00CE3274">
            <w:pPr>
              <w:widowControl/>
              <w:wordWrap w:val="0"/>
              <w:jc w:val="center"/>
              <w:rPr>
                <w:rFonts w:ascii="Microsoft YaHei UI" w:eastAsia="Microsoft YaHei UI" w:hAnsi="Microsoft YaHei UI" w:cs="Arial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CE3274">
              <w:rPr>
                <w:rFonts w:ascii="Microsoft YaHei UI" w:eastAsia="Microsoft YaHei UI" w:hAnsi="Microsoft YaHei UI" w:cs="Arial" w:hint="eastAsia"/>
                <w:color w:val="191919"/>
                <w:kern w:val="0"/>
                <w:sz w:val="18"/>
                <w:szCs w:val="18"/>
              </w:rPr>
              <w:lastRenderedPageBreak/>
              <w:t>规模以上</w:t>
            </w:r>
          </w:p>
          <w:p w14:paraId="4571D357" w14:textId="77777777" w:rsidR="00CE3274" w:rsidRPr="00CE3274" w:rsidRDefault="00CE3274" w:rsidP="00CE3274">
            <w:pPr>
              <w:widowControl/>
              <w:wordWrap w:val="0"/>
              <w:jc w:val="center"/>
              <w:rPr>
                <w:rFonts w:ascii="Microsoft YaHei UI" w:eastAsia="Microsoft YaHei UI" w:hAnsi="Microsoft YaHei UI" w:cs="Arial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CE3274">
              <w:rPr>
                <w:rFonts w:ascii="Microsoft YaHei UI" w:eastAsia="Microsoft YaHei UI" w:hAnsi="Microsoft YaHei UI" w:cs="Arial" w:hint="eastAsia"/>
                <w:color w:val="191919"/>
                <w:kern w:val="0"/>
                <w:sz w:val="18"/>
                <w:szCs w:val="18"/>
              </w:rPr>
              <w:t>服务业</w:t>
            </w:r>
          </w:p>
        </w:tc>
        <w:tc>
          <w:tcPr>
            <w:tcW w:w="2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595C2" w14:textId="77777777" w:rsidR="00CE3274" w:rsidRPr="00CE3274" w:rsidRDefault="00CE3274" w:rsidP="00CE3274">
            <w:pPr>
              <w:widowControl/>
              <w:wordWrap w:val="0"/>
              <w:jc w:val="center"/>
              <w:rPr>
                <w:rFonts w:ascii="Microsoft YaHei UI" w:eastAsia="Microsoft YaHei UI" w:hAnsi="Microsoft YaHei UI" w:cs="Arial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CE3274">
              <w:rPr>
                <w:rFonts w:ascii="Microsoft YaHei UI" w:eastAsia="Microsoft YaHei UI" w:hAnsi="Microsoft YaHei UI" w:cs="Arial" w:hint="eastAsia"/>
                <w:color w:val="191919"/>
                <w:kern w:val="0"/>
                <w:sz w:val="18"/>
                <w:szCs w:val="18"/>
              </w:rPr>
              <w:t>高技术服务业</w:t>
            </w:r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F158F" w14:textId="77777777" w:rsidR="00CE3274" w:rsidRPr="00CE3274" w:rsidRDefault="00CE3274" w:rsidP="00CE3274">
            <w:pPr>
              <w:widowControl/>
              <w:wordWrap w:val="0"/>
              <w:jc w:val="center"/>
              <w:rPr>
                <w:rFonts w:ascii="Microsoft YaHei UI" w:eastAsia="Microsoft YaHei UI" w:hAnsi="Microsoft YaHei UI" w:cs="Arial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CE3274">
              <w:rPr>
                <w:rFonts w:ascii="Microsoft YaHei UI" w:eastAsia="Microsoft YaHei UI" w:hAnsi="Microsoft YaHei UI" w:cs="Arial" w:hint="eastAsia"/>
                <w:color w:val="000000"/>
                <w:kern w:val="0"/>
                <w:sz w:val="18"/>
                <w:szCs w:val="18"/>
              </w:rPr>
              <w:t>较上年增长</w:t>
            </w:r>
            <w:r w:rsidRPr="00CE3274">
              <w:rPr>
                <w:rFonts w:ascii="Microsoft YaHei UI" w:eastAsia="Microsoft YaHei UI" w:hAnsi="Microsoft YaHei UI" w:cs="Arial" w:hint="eastAsia"/>
                <w:color w:val="5B6E96"/>
                <w:kern w:val="0"/>
                <w:sz w:val="18"/>
                <w:szCs w:val="18"/>
                <w:shd w:val="clear" w:color="auto" w:fill="E1EAF5"/>
              </w:rPr>
              <w:t> </w:t>
            </w:r>
            <w:r w:rsidRPr="00CE3274">
              <w:rPr>
                <w:rFonts w:ascii="Microsoft YaHei UI" w:eastAsia="Microsoft YaHei UI" w:hAnsi="Microsoft YaHei UI" w:cs="Arial" w:hint="eastAsia"/>
                <w:b/>
                <w:bCs/>
                <w:color w:val="44546A"/>
                <w:kern w:val="0"/>
                <w:sz w:val="18"/>
                <w:szCs w:val="18"/>
                <w:shd w:val="clear" w:color="auto" w:fill="E1EAF5"/>
              </w:rPr>
              <w:t>9.8% </w:t>
            </w:r>
          </w:p>
        </w:tc>
      </w:tr>
    </w:tbl>
    <w:p w14:paraId="362B4E72" w14:textId="61B58AC4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71E9937D" wp14:editId="7C44426F">
            <wp:extent cx="5274310" cy="975360"/>
            <wp:effectExtent l="0" t="0" r="254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3C7D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44546A"/>
          <w:kern w:val="0"/>
          <w:sz w:val="18"/>
          <w:szCs w:val="18"/>
        </w:rPr>
        <w:t>信息技术服务</w:t>
      </w:r>
    </w:p>
    <w:p w14:paraId="17B64F6B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44546A"/>
          <w:kern w:val="0"/>
          <w:sz w:val="18"/>
          <w:szCs w:val="18"/>
        </w:rPr>
        <w:t>增长15.5%</w:t>
      </w:r>
    </w:p>
    <w:p w14:paraId="481184B4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44546A"/>
          <w:kern w:val="0"/>
          <w:sz w:val="18"/>
          <w:szCs w:val="18"/>
        </w:rPr>
        <w:t>数字内容及相关服务</w:t>
      </w:r>
    </w:p>
    <w:p w14:paraId="631CB625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44546A"/>
          <w:kern w:val="0"/>
          <w:sz w:val="18"/>
          <w:szCs w:val="18"/>
        </w:rPr>
        <w:t>增长21.1%</w:t>
      </w:r>
    </w:p>
    <w:p w14:paraId="5F849197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7BD23A20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Cs w:val="21"/>
          <w:shd w:val="clear" w:color="auto" w:fill="5B6E96"/>
        </w:rPr>
        <w:t>“十四五”规划布局 </w:t>
      </w:r>
    </w:p>
    <w:p w14:paraId="4B0CC985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000000"/>
          <w:spacing w:val="8"/>
          <w:kern w:val="0"/>
          <w:szCs w:val="21"/>
        </w:rPr>
        <w:t>培育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  <w:shd w:val="clear" w:color="auto" w:fill="E1EAF5"/>
        </w:rPr>
        <w:t>新一代信息技术、医药健康、新能源汽车</w:t>
      </w:r>
      <w:r w:rsidRPr="00CE3274">
        <w:rPr>
          <w:rFonts w:ascii="Microsoft YaHei UI" w:eastAsia="Microsoft YaHei UI" w:hAnsi="Microsoft YaHei UI" w:cs="Arial" w:hint="eastAsia"/>
          <w:color w:val="000000"/>
          <w:spacing w:val="8"/>
          <w:kern w:val="0"/>
          <w:szCs w:val="21"/>
        </w:rPr>
        <w:t>等万亿级产业集群。</w:t>
      </w:r>
    </w:p>
    <w:p w14:paraId="449BE2BC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000000"/>
          <w:spacing w:val="8"/>
          <w:kern w:val="0"/>
          <w:szCs w:val="21"/>
        </w:rPr>
        <w:t>力争在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  <w:shd w:val="clear" w:color="auto" w:fill="E1EAF5"/>
        </w:rPr>
        <w:t>人工智能、集成电路</w:t>
      </w:r>
      <w:r w:rsidRPr="00CE3274">
        <w:rPr>
          <w:rFonts w:ascii="Microsoft YaHei UI" w:eastAsia="Microsoft YaHei UI" w:hAnsi="Microsoft YaHei UI" w:cs="Arial" w:hint="eastAsia"/>
          <w:color w:val="000000"/>
          <w:spacing w:val="8"/>
          <w:kern w:val="0"/>
          <w:szCs w:val="21"/>
        </w:rPr>
        <w:t>设计等领域取得一批核心技术成果。</w:t>
      </w:r>
    </w:p>
    <w:p w14:paraId="2B5623F5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000000"/>
          <w:spacing w:val="8"/>
          <w:kern w:val="0"/>
          <w:szCs w:val="21"/>
        </w:rPr>
        <w:t>布局量子信息、人工智能、工业互联网、卫星互联网、机器人等产业。</w:t>
      </w:r>
    </w:p>
    <w:p w14:paraId="22AE49CB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1351B7C8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Cs w:val="21"/>
          <w:shd w:val="clear" w:color="auto" w:fill="5B6E96"/>
        </w:rPr>
        <w:t> 自由贸易试验区 </w:t>
      </w:r>
    </w:p>
    <w:p w14:paraId="41042EA0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000000"/>
          <w:spacing w:val="8"/>
          <w:kern w:val="0"/>
          <w:szCs w:val="21"/>
        </w:rPr>
        <w:t>2020年9月，中国（北京）自由贸易试验区成立，其中包括科技创新片区和高端产业片区，工业总产值占全市的22%。</w:t>
      </w:r>
    </w:p>
    <w:p w14:paraId="587D8817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  <w:shd w:val="clear" w:color="auto" w:fill="E1EAF5"/>
        </w:rPr>
        <w:lastRenderedPageBreak/>
        <w:t>建设新一代信息技术产业、高端汽车和新能源智能汽车产业、生物技术和大健康产业、机器人和智能制造产业</w:t>
      </w:r>
      <w:r w:rsidRPr="00CE3274">
        <w:rPr>
          <w:rFonts w:ascii="Microsoft YaHei UI" w:eastAsia="Microsoft YaHei UI" w:hAnsi="Microsoft YaHei UI" w:cs="Arial" w:hint="eastAsia"/>
          <w:color w:val="000000"/>
          <w:spacing w:val="8"/>
          <w:kern w:val="0"/>
          <w:szCs w:val="21"/>
        </w:rPr>
        <w:t>，打造世界级先进制造业集群。</w:t>
      </w:r>
    </w:p>
    <w:p w14:paraId="62DABDA2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7CA9E38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Cs w:val="21"/>
          <w:shd w:val="clear" w:color="auto" w:fill="5B6E96"/>
        </w:rPr>
        <w:t>“新智造100”工程 </w:t>
      </w:r>
    </w:p>
    <w:p w14:paraId="1C8B105C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000000"/>
          <w:spacing w:val="8"/>
          <w:kern w:val="0"/>
          <w:szCs w:val="21"/>
        </w:rPr>
        <w:t>2021年8月《北京市“新智造100”工程实施方案（2021-2025年）》提出，推动制造业智能化转型升级，提升智能制造供给能力以及打造智能制造万亿级产业集群。到2025年，基本实现规模以上企业智能化转型升级全覆盖，全市智能制造产业集群规模突破1万亿元。</w:t>
      </w:r>
    </w:p>
    <w:p w14:paraId="1DFF4A34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</w:p>
    <w:p w14:paraId="65CE69E1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 w:val="26"/>
          <w:szCs w:val="26"/>
        </w:rPr>
        <w:t>第</w:t>
      </w:r>
    </w:p>
    <w:p w14:paraId="3AC0D766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3"/>
          <w:szCs w:val="23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3"/>
          <w:szCs w:val="23"/>
        </w:rPr>
        <w:t>03</w:t>
      </w:r>
    </w:p>
    <w:p w14:paraId="131424CC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 w:val="26"/>
          <w:szCs w:val="26"/>
        </w:rPr>
        <w:t>章</w:t>
      </w:r>
    </w:p>
    <w:p w14:paraId="06D45731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jc w:val="center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微软雅黑" w:eastAsia="微软雅黑" w:hAnsi="微软雅黑" w:cs="Arial" w:hint="eastAsia"/>
          <w:b/>
          <w:bCs/>
          <w:color w:val="5B6E96"/>
          <w:spacing w:val="8"/>
          <w:kern w:val="0"/>
          <w:sz w:val="26"/>
          <w:szCs w:val="26"/>
        </w:rPr>
        <w:t>长江经济带先进制造业发展分析</w:t>
      </w:r>
    </w:p>
    <w:p w14:paraId="1B21A54E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74CF6525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  <w:t>《长江三角洲区域一体化发展规划纲要》提出，要通过G60科创走廊等平台，围绕电子信息、生物医药、航空航天、高端装备、新材料等十大领域，共同推动制造业高质量发展，打造全国先进制造业集聚区。</w:t>
      </w:r>
    </w:p>
    <w:p w14:paraId="5368250A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  <w:shd w:val="clear" w:color="auto" w:fill="E1EAF5"/>
        </w:rPr>
        <w:lastRenderedPageBreak/>
        <w:t>2021年工信部公示的25个先进制造业集群中有12个集中在长三角。</w:t>
      </w:r>
    </w:p>
    <w:p w14:paraId="5D61E059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0EE8AFDE" w14:textId="6FFF2CFE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/>
          <w:b/>
          <w:bCs/>
          <w:noProof/>
          <w:color w:val="5B6E96"/>
          <w:spacing w:val="8"/>
          <w:kern w:val="0"/>
          <w:szCs w:val="21"/>
          <w:shd w:val="clear" w:color="auto" w:fill="E1EAF5"/>
        </w:rPr>
        <w:lastRenderedPageBreak/>
        <w:drawing>
          <wp:inline distT="0" distB="0" distL="0" distR="0" wp14:anchorId="28CC131B" wp14:editId="349FC2C1">
            <wp:extent cx="5190490" cy="886333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A2F4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lastRenderedPageBreak/>
        <w:br/>
      </w:r>
    </w:p>
    <w:p w14:paraId="600B332B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FFFFFF"/>
          <w:spacing w:val="8"/>
          <w:kern w:val="0"/>
          <w:szCs w:val="21"/>
          <w:shd w:val="clear" w:color="auto" w:fill="5B6E96"/>
        </w:rPr>
        <w:t> 上海市 </w:t>
      </w:r>
    </w:p>
    <w:p w14:paraId="28B6F23B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</w:p>
    <w:p w14:paraId="0D7793B5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000000"/>
          <w:spacing w:val="8"/>
          <w:kern w:val="0"/>
          <w:szCs w:val="21"/>
        </w:rPr>
        <w:t>上海市先进制造业发展“十四五”规划提出构建“3＋6”新型产业体系，实现集成电路、生物医药、人工智能三大先导产业规模倍增，同时发展电子信息产业、汽车产业等六大高端产业集群。</w:t>
      </w:r>
    </w:p>
    <w:p w14:paraId="3F6A4B2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</w:rPr>
        <w:t>集成电路</w:t>
      </w:r>
    </w:p>
    <w:p w14:paraId="6BD25DE0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• 集聚了中芯国际、华虹宏力、华力微电子、华大半导体、紫光展锐、盛美半导体等多家龙头企业。</w:t>
      </w:r>
    </w:p>
    <w:p w14:paraId="00684F7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•《中国（上海）自由贸易试验区临港新片区集成电路产业专项规划（2021-2025）》提出打造具有全球影响力的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</w:rPr>
        <w:t>“东方芯港”</w:t>
      </w: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。</w:t>
      </w:r>
    </w:p>
    <w:p w14:paraId="3CBE44A7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• 以自主创新、规模发展为重点，着力解决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</w:rPr>
        <w:t>核心装备、关键材料</w:t>
      </w: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等技术瓶颈问题。</w:t>
      </w:r>
    </w:p>
    <w:p w14:paraId="6A5C9721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7D1EBAC1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生物医药</w:t>
      </w:r>
    </w:p>
    <w:p w14:paraId="1EEF824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spacing w:val="15"/>
          <w:kern w:val="0"/>
          <w:szCs w:val="21"/>
        </w:rPr>
        <w:t>• 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以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张江生物医药基地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为核心，2020年信达生物、威高集团等十余家知名企业签约落地上海，全年共签约项目84个。</w:t>
      </w:r>
    </w:p>
    <w:p w14:paraId="6566143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lastRenderedPageBreak/>
        <w:t>• 目前，将中国区域研发总部设在上海的国际TOP20药企中有18家，国际TOP20医疗器械企业中有17家。</w:t>
      </w:r>
    </w:p>
    <w:p w14:paraId="182373A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2021年5月，上海市发布《关于促进本市生物医药产业高质量发展的若干意见》。</w:t>
      </w:r>
    </w:p>
    <w:p w14:paraId="231995E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聚焦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脑科学、合成生物学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等前沿生物领域，开展重大科技攻关，形成重大基础设施群。</w:t>
      </w:r>
    </w:p>
    <w:p w14:paraId="27999C63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</w:p>
    <w:p w14:paraId="4B113C09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</w:rPr>
        <w:t>人工智能</w:t>
      </w:r>
    </w:p>
    <w:p w14:paraId="6F38F657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• 截至2020年，上海人工智能重点企业1149家，全年规上产业规模达到2246亿元，实现</w:t>
      </w:r>
      <w:r w:rsidRPr="00CE3274">
        <w:rPr>
          <w:rFonts w:ascii="Microsoft YaHei UI" w:eastAsia="Microsoft YaHei UI" w:hAnsi="Microsoft YaHei UI" w:cs="Arial" w:hint="eastAsia"/>
          <w:b/>
          <w:bCs/>
          <w:color w:val="888888"/>
          <w:spacing w:val="8"/>
          <w:kern w:val="0"/>
          <w:szCs w:val="21"/>
        </w:rPr>
        <w:t>50%</w:t>
      </w: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左右逆势增长。</w:t>
      </w:r>
    </w:p>
    <w:p w14:paraId="774F55F9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• 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</w:rPr>
        <w:t>浦东张江人工智能岛</w:t>
      </w: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已集聚IBM、百度、同济大学等19家创新主体，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spacing w:val="8"/>
          <w:kern w:val="0"/>
          <w:szCs w:val="21"/>
        </w:rPr>
        <w:t>徐汇西岸国际人工智能中心</w:t>
      </w: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正式启用，微软亚洲研究院、华为、依图等领军AI企业入驻。</w:t>
      </w:r>
    </w:p>
    <w:p w14:paraId="39A220B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spacing w:val="8"/>
          <w:kern w:val="0"/>
          <w:szCs w:val="21"/>
        </w:rPr>
        <w:t>• 2020年《中国（上海）自由贸易试验区临港新片区集聚发展人工智能产业若干政策》提出十大支持举措，加快人工智能发展。</w:t>
      </w:r>
    </w:p>
    <w:p w14:paraId="1BCE4F5F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 w:val="26"/>
          <w:szCs w:val="26"/>
        </w:rPr>
        <w:t>第</w:t>
      </w:r>
    </w:p>
    <w:p w14:paraId="54C7B425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3"/>
          <w:szCs w:val="23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3"/>
          <w:szCs w:val="23"/>
        </w:rPr>
        <w:t>04</w:t>
      </w:r>
    </w:p>
    <w:p w14:paraId="0C56D7F8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 w:val="26"/>
          <w:szCs w:val="26"/>
        </w:rPr>
        <w:t>章</w:t>
      </w:r>
    </w:p>
    <w:p w14:paraId="7AA8077A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微软雅黑" w:eastAsia="微软雅黑" w:hAnsi="微软雅黑" w:cs="Arial" w:hint="eastAsia"/>
          <w:b/>
          <w:bCs/>
          <w:color w:val="5B6E96"/>
          <w:spacing w:val="8"/>
          <w:kern w:val="0"/>
          <w:sz w:val="26"/>
          <w:szCs w:val="26"/>
        </w:rPr>
        <w:lastRenderedPageBreak/>
        <w:t>粤港澳大湾区先进造业发展分析</w:t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</w:p>
    <w:p w14:paraId="1B33D0FA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  <w:t>《粤港澳大湾区发展规划纲要》，提出推动制造业智能化发展，以珠海、佛山为龙头建设珠江西岸先进装备制造产业带，以深圳、东莞为核心在珠江东岸打造电子信息等世界级先进制造业集群。</w:t>
      </w:r>
    </w:p>
    <w:p w14:paraId="2DE4D1D3" w14:textId="5A3133E5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/>
          <w:noProof/>
          <w:color w:val="333333"/>
          <w:spacing w:val="8"/>
          <w:kern w:val="0"/>
          <w:szCs w:val="21"/>
        </w:rPr>
        <w:drawing>
          <wp:inline distT="0" distB="0" distL="0" distR="0" wp14:anchorId="3805AD7A" wp14:editId="1D1F70A5">
            <wp:extent cx="5274310" cy="4340860"/>
            <wp:effectExtent l="0" t="0" r="2540" b="254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25EAC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</w:p>
    <w:p w14:paraId="7906D036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2021年，粤港澳大湾区有6个产业集群入选工信部25个先进制造业集群。</w:t>
      </w:r>
    </w:p>
    <w:p w14:paraId="156E9EC2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lastRenderedPageBreak/>
        <w:t>新一代信息通信集群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 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 w:val="18"/>
          <w:szCs w:val="18"/>
          <w:shd w:val="clear" w:color="auto" w:fill="5B6E96"/>
        </w:rPr>
        <w:t> </w:t>
      </w:r>
      <w:r w:rsidRPr="00CE3274">
        <w:rPr>
          <w:rFonts w:ascii="Microsoft YaHei UI" w:eastAsia="Microsoft YaHei UI" w:hAnsi="Microsoft YaHei UI" w:cs="Arial" w:hint="eastAsia"/>
          <w:color w:val="333333"/>
          <w:kern w:val="0"/>
          <w:sz w:val="18"/>
          <w:szCs w:val="18"/>
          <w:shd w:val="clear" w:color="auto" w:fill="5B6E96"/>
        </w:rPr>
        <w:t>深圳 </w:t>
      </w:r>
    </w:p>
    <w:p w14:paraId="4FCD24C2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是工信部最早试点的三个集群之一。</w:t>
      </w:r>
    </w:p>
    <w:p w14:paraId="0C080DBB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深圳先进技术研究院推进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6项产业核心技术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的开发与推广，联合行业龙头在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集成电路、5G、新型显示、AI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等行业打造了4个产业创新生态。</w:t>
      </w:r>
    </w:p>
    <w:p w14:paraId="2C037DF3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自2019年以来形成项目70多项，与企业共建联合实验室近30个，合同额超亿元。</w:t>
      </w:r>
    </w:p>
    <w:p w14:paraId="1D03A3E7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</w:p>
    <w:p w14:paraId="2FB3997B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电池材料集群 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 w:val="18"/>
          <w:szCs w:val="18"/>
          <w:shd w:val="clear" w:color="auto" w:fill="5B6E96"/>
        </w:rPr>
        <w:t> </w:t>
      </w:r>
      <w:r w:rsidRPr="00CE3274">
        <w:rPr>
          <w:rFonts w:ascii="Microsoft YaHei UI" w:eastAsia="Microsoft YaHei UI" w:hAnsi="Microsoft YaHei UI" w:cs="Arial" w:hint="eastAsia"/>
          <w:color w:val="FFFFFF"/>
          <w:kern w:val="0"/>
          <w:sz w:val="18"/>
          <w:szCs w:val="18"/>
          <w:shd w:val="clear" w:color="auto" w:fill="5B6E96"/>
        </w:rPr>
        <w:t>深圳 </w:t>
      </w:r>
      <w:r w:rsidRPr="00CE3274">
        <w:rPr>
          <w:rFonts w:ascii="Microsoft YaHei UI" w:eastAsia="Microsoft YaHei UI" w:hAnsi="Microsoft YaHei UI" w:cs="Arial" w:hint="eastAsia"/>
          <w:color w:val="333333"/>
          <w:kern w:val="0"/>
          <w:szCs w:val="21"/>
        </w:rPr>
        <w:br/>
      </w:r>
    </w:p>
    <w:p w14:paraId="1813BEE1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已汇聚从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电池关键材料生产、电池及模组生产制造、新能源汽车、储能市场等应用开发、电池回收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等领域单位超过200家，产业链上下游配套十分完善。</w:t>
      </w:r>
    </w:p>
    <w:p w14:paraId="488E843F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在A股上市的相关企业超过19家，规模以上企业超过100家，高新技术企业超过35家，包含国家级技术创新载体超过11个。</w:t>
      </w:r>
    </w:p>
    <w:p w14:paraId="1E743BC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</w:p>
    <w:p w14:paraId="6C271C49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智能移动终端集群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 w:val="26"/>
          <w:szCs w:val="26"/>
        </w:rPr>
        <w:t> 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 w:val="18"/>
          <w:szCs w:val="18"/>
          <w:shd w:val="clear" w:color="auto" w:fill="5B6E96"/>
        </w:rPr>
        <w:t> </w:t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18"/>
          <w:szCs w:val="18"/>
          <w:shd w:val="clear" w:color="auto" w:fill="5B6E96"/>
        </w:rPr>
        <w:t>东莞 </w:t>
      </w:r>
    </w:p>
    <w:p w14:paraId="3374FD2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东莞在智能移动终端产业中占据重要的地位，2019年东莞智能手机出货量超过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全球出货量的四分之一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。</w:t>
      </w:r>
    </w:p>
    <w:p w14:paraId="2A218D7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lastRenderedPageBreak/>
        <w:t>• 东莞汇聚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华为、OPPO、vivo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三大手机厂商，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华贝电子、航天电子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等大型整机代工企业，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生益电子、蓝思科技、长盈精密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等配套企业，形成完整的智能手机产业链。</w:t>
      </w:r>
    </w:p>
    <w:p w14:paraId="643D4AE6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</w:p>
    <w:p w14:paraId="1E6F41A2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超高清视频和智能家电集群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 w:val="26"/>
          <w:szCs w:val="26"/>
        </w:rPr>
        <w:t> </w:t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18"/>
          <w:szCs w:val="18"/>
          <w:shd w:val="clear" w:color="auto" w:fill="5B6E96"/>
        </w:rPr>
        <w:t> 广州、佛山、惠州 </w:t>
      </w:r>
    </w:p>
    <w:p w14:paraId="2D35A2CB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 产业规模居全国之首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，三地辐射带动全省超高清视频和智能家电产业超万亿元，已形成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全国乃至全球规模最大、品类最齐全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的显示家电配件产业链之一。</w:t>
      </w:r>
    </w:p>
    <w:p w14:paraId="7DB30F66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以广州为核心，依托佛山和惠州的制造能力，加强三地在超高清视频和智能家电产业链上下游的配套协作。</w:t>
      </w:r>
    </w:p>
    <w:p w14:paraId="5962AB19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</w:p>
    <w:p w14:paraId="394ABF6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智能装备产业集群 </w:t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t> </w:t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18"/>
          <w:szCs w:val="18"/>
          <w:shd w:val="clear" w:color="auto" w:fill="5B6E96"/>
        </w:rPr>
        <w:t> 广州、深圳、佛山、东莞 </w:t>
      </w:r>
    </w:p>
    <w:p w14:paraId="039E1D7A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产业规模约占全省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70%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，是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全国规模最大、品类最多、产业链最完整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的集聚区域之一，总体规模处于全国前列。</w:t>
      </w:r>
    </w:p>
    <w:p w14:paraId="63DD8E3C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四地实现差异化、特色化、协同化发展，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民营装备企业占比70%以上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，由广东蓬勃的制造业应用市场需求催生，环境适应性强，发展有活力有韧性。</w:t>
      </w:r>
    </w:p>
    <w:p w14:paraId="45A6877C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</w:p>
    <w:p w14:paraId="20A88B46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高端医疗器械集群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 w:val="26"/>
          <w:szCs w:val="26"/>
        </w:rPr>
        <w:t> </w:t>
      </w: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18"/>
          <w:szCs w:val="18"/>
          <w:shd w:val="clear" w:color="auto" w:fill="5B6E96"/>
        </w:rPr>
        <w:t> 深圳、广州 </w:t>
      </w:r>
    </w:p>
    <w:p w14:paraId="7CF3AD21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覆盖了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500多家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高端医疗器械企业。</w:t>
      </w:r>
    </w:p>
    <w:p w14:paraId="2B45CDBD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lastRenderedPageBreak/>
        <w:t>• 生产上，医用生物材料、传感器、探测器等关键零部件供应企业高度聚集，形成了</w:t>
      </w:r>
      <w:r w:rsidRPr="00CE3274">
        <w:rPr>
          <w:rFonts w:ascii="Microsoft YaHei UI" w:eastAsia="Microsoft YaHei UI" w:hAnsi="Microsoft YaHei UI" w:cs="Arial" w:hint="eastAsia"/>
          <w:b/>
          <w:bCs/>
          <w:color w:val="5B6E96"/>
          <w:kern w:val="0"/>
          <w:szCs w:val="21"/>
        </w:rPr>
        <w:t>“一小时”外协与定制加工供应圈</w:t>
      </w: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。</w:t>
      </w:r>
    </w:p>
    <w:p w14:paraId="2FF2A427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888888"/>
          <w:kern w:val="0"/>
          <w:szCs w:val="21"/>
        </w:rPr>
        <w:t>• 流通上，物流、仓储等第三方供应链企业达到上万家。</w:t>
      </w:r>
    </w:p>
    <w:p w14:paraId="0A903381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</w:pPr>
    </w:p>
    <w:p w14:paraId="59148C57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</w:p>
    <w:p w14:paraId="0458D374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 w:val="26"/>
          <w:szCs w:val="26"/>
        </w:rPr>
        <w:t>第</w:t>
      </w:r>
    </w:p>
    <w:p w14:paraId="5EB4C78E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3"/>
          <w:szCs w:val="23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3"/>
          <w:szCs w:val="23"/>
        </w:rPr>
        <w:t>05</w:t>
      </w:r>
    </w:p>
    <w:p w14:paraId="58587830" w14:textId="77777777" w:rsidR="00CE3274" w:rsidRPr="00CE3274" w:rsidRDefault="00CE3274" w:rsidP="00CE3274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b/>
          <w:bCs/>
          <w:color w:val="333333"/>
          <w:spacing w:val="8"/>
          <w:kern w:val="0"/>
          <w:sz w:val="26"/>
          <w:szCs w:val="26"/>
        </w:rPr>
        <w:t>章</w:t>
      </w:r>
    </w:p>
    <w:p w14:paraId="5507AEF7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jc w:val="center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微软雅黑" w:eastAsia="微软雅黑" w:hAnsi="微软雅黑" w:cs="Arial" w:hint="eastAsia"/>
          <w:b/>
          <w:bCs/>
          <w:color w:val="5B6E96"/>
          <w:spacing w:val="8"/>
          <w:kern w:val="0"/>
          <w:sz w:val="26"/>
          <w:szCs w:val="26"/>
        </w:rPr>
        <w:t>东北、西部等地区先进制造业发展分析</w:t>
      </w:r>
    </w:p>
    <w:p w14:paraId="22D0184B" w14:textId="77777777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Cs w:val="21"/>
        </w:rPr>
        <w:t>东北、西部地区各省市发挥制造业基础优势，结合发展方向和需求进一步转型升级，布局特色产业先进制造业集群建设与发展。</w:t>
      </w:r>
    </w:p>
    <w:p w14:paraId="2440B191" w14:textId="77777777" w:rsidR="00CE3274" w:rsidRPr="00CE3274" w:rsidRDefault="00CE3274" w:rsidP="00CE3274">
      <w:pPr>
        <w:widowControl/>
        <w:shd w:val="clear" w:color="auto" w:fill="FAFAFA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  <w:br/>
      </w:r>
    </w:p>
    <w:p w14:paraId="60E8C39E" w14:textId="0EE7648B" w:rsidR="00CE3274" w:rsidRPr="00CE3274" w:rsidRDefault="00CE3274" w:rsidP="00CE3274">
      <w:pPr>
        <w:widowControl/>
        <w:shd w:val="clear" w:color="auto" w:fill="FFFFFF"/>
        <w:spacing w:before="100" w:beforeAutospacing="1" w:after="100" w:afterAutospacing="1"/>
        <w:jc w:val="center"/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6"/>
          <w:szCs w:val="26"/>
        </w:rPr>
      </w:pPr>
      <w:r w:rsidRPr="00CE3274">
        <w:rPr>
          <w:rFonts w:ascii="Microsoft YaHei UI" w:eastAsia="Microsoft YaHei UI" w:hAnsi="Microsoft YaHei UI" w:cs="Arial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4CDD03C7" wp14:editId="6F00DB3B">
            <wp:extent cx="5274310" cy="6764020"/>
            <wp:effectExtent l="0" t="0" r="254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6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727C" w14:textId="77777777" w:rsidR="00992BF2" w:rsidRDefault="00992BF2"/>
    <w:sectPr w:rsidR="00992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74"/>
    <w:rsid w:val="00036EF5"/>
    <w:rsid w:val="000463FA"/>
    <w:rsid w:val="000B7EEA"/>
    <w:rsid w:val="0011542D"/>
    <w:rsid w:val="001230A2"/>
    <w:rsid w:val="001304F2"/>
    <w:rsid w:val="00151782"/>
    <w:rsid w:val="00164AD1"/>
    <w:rsid w:val="00170FD2"/>
    <w:rsid w:val="001C4942"/>
    <w:rsid w:val="001F1B2F"/>
    <w:rsid w:val="001F44D4"/>
    <w:rsid w:val="00200227"/>
    <w:rsid w:val="002147D7"/>
    <w:rsid w:val="00220B75"/>
    <w:rsid w:val="002252BB"/>
    <w:rsid w:val="002754C7"/>
    <w:rsid w:val="0028657E"/>
    <w:rsid w:val="002C0C73"/>
    <w:rsid w:val="002F2461"/>
    <w:rsid w:val="003A321B"/>
    <w:rsid w:val="003A794E"/>
    <w:rsid w:val="003D3CF3"/>
    <w:rsid w:val="00426572"/>
    <w:rsid w:val="00445B07"/>
    <w:rsid w:val="00446B6D"/>
    <w:rsid w:val="004D5504"/>
    <w:rsid w:val="00517DD7"/>
    <w:rsid w:val="005226CC"/>
    <w:rsid w:val="005260A3"/>
    <w:rsid w:val="00577973"/>
    <w:rsid w:val="005B256B"/>
    <w:rsid w:val="00624128"/>
    <w:rsid w:val="006339FD"/>
    <w:rsid w:val="0064217E"/>
    <w:rsid w:val="006779AF"/>
    <w:rsid w:val="00686D93"/>
    <w:rsid w:val="00721501"/>
    <w:rsid w:val="00747698"/>
    <w:rsid w:val="007A0E0C"/>
    <w:rsid w:val="007A1220"/>
    <w:rsid w:val="007B1120"/>
    <w:rsid w:val="007F3DBD"/>
    <w:rsid w:val="008351A5"/>
    <w:rsid w:val="00835843"/>
    <w:rsid w:val="00861FE7"/>
    <w:rsid w:val="00864048"/>
    <w:rsid w:val="008B5066"/>
    <w:rsid w:val="009677A6"/>
    <w:rsid w:val="00991C2B"/>
    <w:rsid w:val="00992BF2"/>
    <w:rsid w:val="00A27EE2"/>
    <w:rsid w:val="00A55D71"/>
    <w:rsid w:val="00A81F87"/>
    <w:rsid w:val="00A86C82"/>
    <w:rsid w:val="00B1620D"/>
    <w:rsid w:val="00B43B12"/>
    <w:rsid w:val="00BD71CF"/>
    <w:rsid w:val="00BE0F64"/>
    <w:rsid w:val="00C376EC"/>
    <w:rsid w:val="00C83EFE"/>
    <w:rsid w:val="00CA4635"/>
    <w:rsid w:val="00CE3274"/>
    <w:rsid w:val="00D07579"/>
    <w:rsid w:val="00D139D0"/>
    <w:rsid w:val="00D225E3"/>
    <w:rsid w:val="00D41515"/>
    <w:rsid w:val="00D5523B"/>
    <w:rsid w:val="00D72E96"/>
    <w:rsid w:val="00D77037"/>
    <w:rsid w:val="00DE7E79"/>
    <w:rsid w:val="00DF4129"/>
    <w:rsid w:val="00E0400F"/>
    <w:rsid w:val="00E145EE"/>
    <w:rsid w:val="00E318BF"/>
    <w:rsid w:val="00E35A9B"/>
    <w:rsid w:val="00E66DD7"/>
    <w:rsid w:val="00F2211F"/>
    <w:rsid w:val="00F44813"/>
    <w:rsid w:val="00F5339B"/>
    <w:rsid w:val="00F61562"/>
    <w:rsid w:val="00F622C0"/>
    <w:rsid w:val="00F64613"/>
    <w:rsid w:val="00F65429"/>
    <w:rsid w:val="00F70CC9"/>
    <w:rsid w:val="00F96372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F4FE"/>
  <w15:chartTrackingRefBased/>
  <w15:docId w15:val="{4A393EB2-2772-4131-A31E-DA642270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E32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74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E3274"/>
    <w:rPr>
      <w:strike w:val="0"/>
      <w:dstrike w:val="0"/>
      <w:color w:val="576B95"/>
      <w:u w:val="none"/>
      <w:effect w:val="none"/>
    </w:rPr>
  </w:style>
  <w:style w:type="character" w:styleId="a4">
    <w:name w:val="Strong"/>
    <w:basedOn w:val="a0"/>
    <w:uiPriority w:val="22"/>
    <w:qFormat/>
    <w:rsid w:val="00CE3274"/>
    <w:rPr>
      <w:b/>
      <w:bCs/>
    </w:rPr>
  </w:style>
  <w:style w:type="paragraph" w:styleId="a5">
    <w:name w:val="Normal (Web)"/>
    <w:basedOn w:val="a"/>
    <w:uiPriority w:val="99"/>
    <w:semiHidden/>
    <w:unhideWhenUsed/>
    <w:rsid w:val="00CE32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iginalprimarycardtips">
    <w:name w:val="original_primary_card_tips"/>
    <w:basedOn w:val="a"/>
    <w:rsid w:val="00CE32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iginalprimarydesc">
    <w:name w:val="original_primary_desc"/>
    <w:basedOn w:val="a"/>
    <w:rsid w:val="00CE32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rofilemeta">
    <w:name w:val="profile_meta"/>
    <w:basedOn w:val="a"/>
    <w:rsid w:val="00CE32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CE3274"/>
    <w:rPr>
      <w:sz w:val="23"/>
      <w:szCs w:val="23"/>
    </w:rPr>
  </w:style>
  <w:style w:type="character" w:customStyle="1" w:styleId="profilemetavalue2">
    <w:name w:val="profile_meta_value2"/>
    <w:basedOn w:val="a0"/>
    <w:rsid w:val="00CE3274"/>
  </w:style>
  <w:style w:type="character" w:customStyle="1" w:styleId="weui-hiddenabs">
    <w:name w:val="weui-hidden_abs"/>
    <w:basedOn w:val="a0"/>
    <w:rsid w:val="00CE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34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2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6281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9125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0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37219</dc:creator>
  <cp:keywords/>
  <dc:description/>
  <cp:lastModifiedBy> </cp:lastModifiedBy>
  <cp:revision>1</cp:revision>
  <dcterms:created xsi:type="dcterms:W3CDTF">2021-10-29T07:04:00Z</dcterms:created>
  <dcterms:modified xsi:type="dcterms:W3CDTF">2021-10-29T07:05:00Z</dcterms:modified>
</cp:coreProperties>
</file>